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left="0" w:right="0" w:hanging="0"/>
        <w:rPr/>
      </w:pPr>
      <w:r>
        <w:rPr/>
      </w:r>
    </w:p>
    <w:p>
      <w:pPr>
        <w:pStyle w:val="Normal"/>
        <w:ind w:left="0" w:right="0" w:firstLine="698"/>
        <w:jc w:val="right"/>
        <w:rPr/>
      </w:pPr>
      <w:bookmarkStart w:id="0" w:name="sub_1000"/>
      <w:bookmarkEnd w:id="0"/>
      <w:r>
        <w:rPr>
          <w:rStyle w:val="Style13"/>
          <w:bCs/>
          <w:lang w:eastAsia="ru-RU" w:bidi="ar-SA"/>
        </w:rPr>
        <w:t>Приложение N 1</w:t>
      </w:r>
      <w:r>
        <w:rPr/>
        <w:br/>
      </w:r>
      <w:r>
        <w:rPr>
          <w:rStyle w:val="Style13"/>
          <w:bCs/>
          <w:lang w:eastAsia="ru-RU" w:bidi="ar-SA"/>
        </w:rPr>
        <w:t xml:space="preserve">к </w:t>
      </w:r>
      <w:hyperlink w:anchor="sub_0">
        <w:r>
          <w:rPr>
            <w:lang w:eastAsia="ru-RU"/>
          </w:rPr>
          <w:t>Указу</w:t>
        </w:r>
      </w:hyperlink>
      <w:r>
        <w:rPr>
          <w:rStyle w:val="Style13"/>
          <w:bCs/>
          <w:lang w:eastAsia="ru-RU" w:bidi="ar-SA"/>
        </w:rPr>
        <w:t xml:space="preserve"> Президента</w:t>
      </w:r>
      <w:r>
        <w:rPr/>
        <w:br/>
      </w:r>
      <w:r>
        <w:rPr>
          <w:rStyle w:val="Style13"/>
          <w:bCs/>
          <w:lang w:eastAsia="ru-RU" w:bidi="ar-SA"/>
        </w:rPr>
        <w:t>Российской Федерации</w:t>
      </w:r>
      <w:r>
        <w:rPr/>
        <w:br/>
      </w:r>
      <w:r>
        <w:rPr>
          <w:rStyle w:val="Style13"/>
          <w:bCs/>
          <w:lang w:eastAsia="ru-RU" w:bidi="ar-SA"/>
        </w:rPr>
        <w:t>от 10 декабря 2020 г. N 778</w:t>
      </w:r>
    </w:p>
    <w:p>
      <w:pPr>
        <w:pStyle w:val="Normal"/>
        <w:ind w:left="0" w:right="0" w:firstLine="720"/>
        <w:rPr/>
      </w:pPr>
      <w:r>
        <w:rPr/>
      </w:r>
      <w:bookmarkStart w:id="1" w:name="sub_10002"/>
      <w:bookmarkStart w:id="2" w:name="sub_10001"/>
      <w:bookmarkStart w:id="3" w:name="sub_10002"/>
      <w:bookmarkStart w:id="4" w:name="sub_10001"/>
      <w:bookmarkEnd w:id="3"/>
      <w:bookmarkEnd w:id="4"/>
    </w:p>
    <w:p>
      <w:pPr>
        <w:pStyle w:val="Style29"/>
        <w:bidi w:val="0"/>
        <w:ind w:left="0" w:right="0" w:hanging="0"/>
        <w:rPr/>
      </w:pPr>
      <w:r>
        <w:rPr>
          <w:rStyle w:val="Style13"/>
          <w:bCs/>
          <w:sz w:val="22"/>
          <w:szCs w:val="22"/>
          <w:lang w:eastAsia="ru-RU" w:bidi="ar-SA"/>
        </w:rPr>
        <w:t xml:space="preserve">                                 </w:t>
      </w:r>
      <w:r>
        <w:rPr>
          <w:rStyle w:val="Style13"/>
          <w:bCs/>
          <w:sz w:val="22"/>
          <w:szCs w:val="22"/>
          <w:lang w:eastAsia="ru-RU" w:bidi="ar-SA"/>
        </w:rPr>
        <w:t>Уведомление</w:t>
      </w:r>
    </w:p>
    <w:p>
      <w:pPr>
        <w:pStyle w:val="Style29"/>
        <w:bidi w:val="0"/>
        <w:ind w:left="0" w:right="0" w:hanging="0"/>
        <w:rPr/>
      </w:pPr>
      <w:r>
        <w:rPr>
          <w:rStyle w:val="Style13"/>
          <w:bCs/>
          <w:sz w:val="22"/>
          <w:szCs w:val="22"/>
          <w:lang w:eastAsia="ru-RU" w:bidi="ar-SA"/>
        </w:rPr>
        <w:t xml:space="preserve">                    </w:t>
      </w:r>
      <w:r>
        <w:rPr>
          <w:rStyle w:val="Style13"/>
          <w:bCs/>
          <w:sz w:val="22"/>
          <w:szCs w:val="22"/>
          <w:lang w:eastAsia="ru-RU" w:bidi="ar-SA"/>
        </w:rPr>
        <w:t>о наличии цифровых финансовых активов,</w:t>
      </w:r>
    </w:p>
    <w:p>
      <w:pPr>
        <w:pStyle w:val="Style29"/>
        <w:bidi w:val="0"/>
        <w:ind w:left="0" w:right="0" w:hanging="0"/>
        <w:rPr/>
      </w:pPr>
      <w:r>
        <w:rPr>
          <w:rStyle w:val="Style13"/>
          <w:bCs/>
          <w:sz w:val="22"/>
          <w:szCs w:val="22"/>
          <w:lang w:eastAsia="ru-RU" w:bidi="ar-SA"/>
        </w:rPr>
        <w:t xml:space="preserve">               </w:t>
      </w:r>
      <w:r>
        <w:rPr>
          <w:rStyle w:val="Style13"/>
          <w:bCs/>
          <w:sz w:val="22"/>
          <w:szCs w:val="22"/>
          <w:lang w:eastAsia="ru-RU" w:bidi="ar-SA"/>
        </w:rPr>
        <w:t>цифровых прав, включающих одновременно цифровые</w:t>
      </w:r>
    </w:p>
    <w:p>
      <w:pPr>
        <w:pStyle w:val="Style29"/>
        <w:bidi w:val="0"/>
        <w:ind w:left="0" w:right="0" w:hanging="0"/>
        <w:rPr/>
      </w:pPr>
      <w:r>
        <w:rPr>
          <w:rStyle w:val="Style13"/>
          <w:bCs/>
          <w:sz w:val="22"/>
          <w:szCs w:val="22"/>
          <w:lang w:eastAsia="ru-RU" w:bidi="ar-SA"/>
        </w:rPr>
        <w:t xml:space="preserve">                   </w:t>
      </w:r>
      <w:r>
        <w:rPr>
          <w:rStyle w:val="Style13"/>
          <w:bCs/>
          <w:sz w:val="22"/>
          <w:szCs w:val="22"/>
          <w:lang w:eastAsia="ru-RU" w:bidi="ar-SA"/>
        </w:rPr>
        <w:t>финансовые активы и иные цифровые права,</w:t>
      </w:r>
    </w:p>
    <w:p>
      <w:pPr>
        <w:pStyle w:val="Style29"/>
        <w:bidi w:val="0"/>
        <w:ind w:left="0" w:right="0" w:hanging="0"/>
        <w:rPr/>
      </w:pPr>
      <w:r>
        <w:rPr>
          <w:rStyle w:val="Style13"/>
          <w:bCs/>
          <w:sz w:val="22"/>
          <w:szCs w:val="22"/>
          <w:lang w:eastAsia="ru-RU" w:bidi="ar-SA"/>
        </w:rPr>
        <w:t xml:space="preserve">                  </w:t>
      </w:r>
      <w:r>
        <w:rPr>
          <w:rStyle w:val="Style13"/>
          <w:bCs/>
          <w:sz w:val="22"/>
          <w:szCs w:val="22"/>
          <w:lang w:eastAsia="ru-RU" w:bidi="ar-SA"/>
        </w:rPr>
        <w:t>утилитарных цифровых прав, цифровой валюты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Я,_______________________________________________________, уведомляю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(фамилия, имя, отчество)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о наличии у  меня,  моей  супруги  (моего  супруга),  несовершеннолетнего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ребенка (нужное подчеркнуть) следующего имущества:</w:t>
      </w:r>
    </w:p>
    <w:p>
      <w:pPr>
        <w:pStyle w:val="Style29"/>
        <w:bidi w:val="0"/>
        <w:ind w:left="0" w:right="0" w:hanging="0"/>
        <w:rPr/>
      </w:pPr>
      <w:bookmarkStart w:id="5" w:name="sub_1001"/>
      <w:bookmarkEnd w:id="5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1.  Цифровые   финансовые   активы,   цифровые   права,   включающие</w:t>
      </w:r>
    </w:p>
    <w:p>
      <w:pPr>
        <w:pStyle w:val="Style29"/>
        <w:bidi w:val="0"/>
        <w:ind w:left="0" w:right="0" w:hanging="0"/>
        <w:rPr/>
      </w:pPr>
      <w:bookmarkStart w:id="6" w:name="sub_10011"/>
      <w:bookmarkEnd w:id="6"/>
      <w:r>
        <w:rPr>
          <w:sz w:val="22"/>
          <w:szCs w:val="22"/>
        </w:rPr>
        <w:t>одновременно цифровые финансовые активы и иные цифровые права</w:t>
      </w:r>
    </w:p>
    <w:p>
      <w:pPr>
        <w:pStyle w:val="Normal"/>
        <w:ind w:left="0" w:right="0" w:firstLine="720"/>
        <w:rPr/>
      </w:pPr>
      <w:r>
        <w:rPr/>
      </w:r>
    </w:p>
    <w:tbl>
      <w:tblPr>
        <w:tblW w:w="10002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199"/>
        <w:gridCol w:w="1975"/>
        <w:gridCol w:w="1674"/>
        <w:gridCol w:w="3489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цифрового финансового актива или цифрового права</w:t>
            </w:r>
            <w:r>
              <w:rPr>
                <w:vertAlign w:val="superscript"/>
              </w:rPr>
              <w:t> </w:t>
            </w:r>
            <w:hyperlink w:anchor="sub_1011">
              <w:r>
                <w:rPr>
                  <w:rFonts w:eastAsia="Times New Roman"/>
                  <w:bCs/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приобретения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</w:t>
            </w:r>
            <w:hyperlink w:anchor="sub_1012">
              <w:r>
                <w:rPr>
                  <w:rFonts w:eastAsia="Times New Roman"/>
                  <w:bCs/>
                  <w:color w:val="106BBE"/>
                  <w:vertAlign w:val="superscript"/>
                </w:rPr>
                <w:t>2</w:t>
              </w:r>
            </w:hyperlink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Style31"/>
        <w:bidi w:val="0"/>
        <w:ind w:left="0" w:right="0" w:hanging="0"/>
        <w:rPr/>
      </w:pPr>
      <w:bookmarkStart w:id="7" w:name="sub_1012"/>
      <w:bookmarkEnd w:id="7"/>
      <w:r>
        <w:rPr>
          <w:vertAlign w:val="superscript"/>
        </w:rPr>
        <w:t>1</w:t>
      </w:r>
      <w:r>
        <w:rPr/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>
      <w:pPr>
        <w:pStyle w:val="Style31"/>
        <w:bidi w:val="0"/>
        <w:ind w:left="0" w:right="0" w:hanging="0"/>
        <w:rPr/>
      </w:pPr>
      <w:bookmarkStart w:id="8" w:name="sub_10111"/>
      <w:bookmarkStart w:id="9" w:name="sub_1011"/>
      <w:bookmarkEnd w:id="8"/>
      <w:bookmarkEnd w:id="9"/>
      <w:r>
        <w:rPr>
          <w:vertAlign w:val="superscript"/>
        </w:rPr>
        <w:t>2</w:t>
      </w:r>
      <w:r>
        <w:rPr/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>
      <w:pPr>
        <w:pStyle w:val="Style29"/>
        <w:bidi w:val="0"/>
        <w:ind w:left="0" w:right="0" w:hanging="0"/>
        <w:rPr/>
      </w:pPr>
      <w:bookmarkStart w:id="10" w:name="sub_10112"/>
      <w:bookmarkEnd w:id="10"/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Style29"/>
        <w:bidi w:val="0"/>
        <w:ind w:left="0" w:right="0" w:hanging="0"/>
        <w:rPr/>
      </w:pPr>
      <w:bookmarkStart w:id="11" w:name="sub_1002"/>
      <w:bookmarkEnd w:id="11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2. Утилитарные цифровые права</w:t>
      </w:r>
    </w:p>
    <w:p>
      <w:pPr>
        <w:pStyle w:val="Normal"/>
        <w:ind w:left="0" w:right="0" w:firstLine="720"/>
        <w:rPr/>
      </w:pPr>
      <w:r>
        <w:rPr/>
      </w:r>
      <w:bookmarkStart w:id="12" w:name="sub_10022"/>
      <w:bookmarkStart w:id="13" w:name="sub_10021"/>
      <w:bookmarkStart w:id="14" w:name="sub_10022"/>
      <w:bookmarkStart w:id="15" w:name="sub_10021"/>
      <w:bookmarkEnd w:id="14"/>
      <w:bookmarkEnd w:id="15"/>
    </w:p>
    <w:tbl>
      <w:tblPr>
        <w:tblW w:w="10002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199"/>
        <w:gridCol w:w="1975"/>
        <w:gridCol w:w="1674"/>
        <w:gridCol w:w="3489"/>
      </w:tblGrid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Уникальное условное обозначение</w:t>
            </w:r>
            <w:r>
              <w:rPr>
                <w:vertAlign w:val="superscript"/>
              </w:rPr>
              <w:t> </w:t>
            </w:r>
            <w:hyperlink w:anchor="sub_1021">
              <w:r>
                <w:rPr>
                  <w:rFonts w:eastAsia="Times New Roman"/>
                  <w:bCs/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приобретения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Сведения об операторе инвестиционной платформы</w:t>
            </w:r>
            <w:r>
              <w:rPr>
                <w:vertAlign w:val="superscript"/>
              </w:rPr>
              <w:t> </w:t>
            </w:r>
            <w:hyperlink w:anchor="sub_1022">
              <w:r>
                <w:rPr>
                  <w:rFonts w:eastAsia="Times New Roman"/>
                  <w:bCs/>
                  <w:color w:val="106BBE"/>
                  <w:vertAlign w:val="superscript"/>
                </w:rPr>
                <w:t>2</w:t>
              </w:r>
            </w:hyperlink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Style31"/>
        <w:bidi w:val="0"/>
        <w:ind w:left="0" w:right="0" w:hanging="0"/>
        <w:rPr/>
      </w:pPr>
      <w:bookmarkStart w:id="16" w:name="sub_1022"/>
      <w:bookmarkEnd w:id="16"/>
      <w:r>
        <w:rPr>
          <w:vertAlign w:val="superscript"/>
        </w:rPr>
        <w:t>1</w:t>
      </w:r>
      <w:r>
        <w:rPr/>
        <w:t xml:space="preserve"> Указывается уникальное условное обозначение, идентифицирующее утилитарное цифровое право.</w:t>
      </w:r>
    </w:p>
    <w:p>
      <w:pPr>
        <w:pStyle w:val="Style31"/>
        <w:bidi w:val="0"/>
        <w:ind w:left="0" w:right="0" w:hanging="0"/>
        <w:rPr/>
      </w:pPr>
      <w:bookmarkStart w:id="17" w:name="sub_10211"/>
      <w:bookmarkStart w:id="18" w:name="sub_1021"/>
      <w:bookmarkEnd w:id="17"/>
      <w:bookmarkEnd w:id="18"/>
      <w:r>
        <w:rPr>
          <w:vertAlign w:val="superscript"/>
        </w:rPr>
        <w:t>2</w:t>
      </w:r>
      <w:r>
        <w:rPr/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>
      <w:pPr>
        <w:pStyle w:val="Style29"/>
        <w:bidi w:val="0"/>
        <w:ind w:left="0" w:right="0" w:hanging="0"/>
        <w:rPr/>
      </w:pPr>
      <w:bookmarkStart w:id="19" w:name="sub_10212"/>
      <w:bookmarkEnd w:id="19"/>
      <w:r>
        <w:rPr>
          <w:sz w:val="22"/>
          <w:szCs w:val="22"/>
        </w:rPr>
        <w:t>──────────────────────────────</w:t>
      </w:r>
    </w:p>
    <w:p>
      <w:pPr>
        <w:pStyle w:val="Style29"/>
        <w:bidi w:val="0"/>
        <w:ind w:left="0" w:right="0" w:hanging="0"/>
        <w:rPr/>
      </w:pPr>
      <w:bookmarkStart w:id="20" w:name="sub_1003"/>
      <w:bookmarkEnd w:id="20"/>
      <w:r>
        <w:rPr>
          <w:sz w:val="22"/>
          <w:szCs w:val="22"/>
        </w:rPr>
        <w:t xml:space="preserve">    </w:t>
      </w:r>
    </w:p>
    <w:p>
      <w:pPr>
        <w:pStyle w:val="Style29"/>
        <w:bidi w:val="0"/>
        <w:ind w:left="0" w:right="0" w:hanging="0"/>
        <w:rPr/>
      </w:pPr>
      <w:r>
        <w:rPr/>
      </w:r>
    </w:p>
    <w:p>
      <w:pPr>
        <w:pStyle w:val="Style29"/>
        <w:bidi w:val="0"/>
        <w:ind w:left="0" w:right="0" w:hanging="0"/>
        <w:rPr/>
      </w:pPr>
      <w:r>
        <w:rPr/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 Цифровая валюта</w:t>
      </w:r>
    </w:p>
    <w:p>
      <w:pPr>
        <w:pStyle w:val="Normal"/>
        <w:ind w:left="0" w:right="0" w:firstLine="720"/>
        <w:rPr/>
      </w:pPr>
      <w:r>
        <w:rPr/>
      </w:r>
      <w:bookmarkStart w:id="21" w:name="sub_10032"/>
      <w:bookmarkStart w:id="22" w:name="sub_10031"/>
      <w:bookmarkStart w:id="23" w:name="sub_10032"/>
      <w:bookmarkStart w:id="24" w:name="sub_10031"/>
      <w:bookmarkEnd w:id="23"/>
      <w:bookmarkEnd w:id="24"/>
    </w:p>
    <w:tbl>
      <w:tblPr>
        <w:tblW w:w="10080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903"/>
        <w:gridCol w:w="3361"/>
        <w:gridCol w:w="3206"/>
      </w:tblGrid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цифровой валюты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приобретения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Общее количество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firstLine="720"/>
        <w:rPr/>
      </w:pPr>
      <w:r>
        <w:rPr/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по состоянию на______________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>
      <w:pPr>
        <w:pStyle w:val="Style29"/>
        <w:bidi w:val="0"/>
        <w:ind w:left="0" w:right="0" w:hanging="0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(фамилия и инициалы)                 (подпись и дата)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698"/>
        <w:jc w:val="right"/>
        <w:rPr/>
      </w:pPr>
      <w:r>
        <w:rPr/>
      </w:r>
    </w:p>
    <w:p>
      <w:pPr>
        <w:pStyle w:val="1"/>
        <w:bidi w:val="0"/>
        <w:spacing w:before="108" w:after="108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00"/>
      <w:pgMar w:left="800" w:right="800" w:header="720" w:top="889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ind w:left="0" w:right="0" w:firstLine="720"/>
      <w:jc w:val="both"/>
      <w:textAlignment w:val="auto"/>
      <w:rPr>
        <w:rFonts w:ascii="Times New Roman CYR" w:hAnsi="Times New Roman CYR" w:eastAsia="Times New Roman CYR"/>
        <w:color w:val="auto"/>
        <w:kern w:val="2"/>
        <w:sz w:val="24"/>
        <w:szCs w:val="24"/>
        <w:lang w:val="ru-RU" w:eastAsia="ar-SA"/>
      </w:rPr>
    </w:pPr>
    <w:r>
      <w:rPr>
        <w:rFonts w:eastAsia="Times New Roman CYR"/>
        <w:color w:val="auto"/>
        <w:kern w:val="2"/>
        <w:sz w:val="24"/>
        <w:szCs w:val="24"/>
        <w:lang w:val="ru-RU"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ind w:left="0" w:right="0" w:hanging="0"/>
      <w:jc w:val="left"/>
      <w:textAlignment w:val="auto"/>
      <w:rPr>
        <w:rFonts w:ascii="Times New Roman CYR" w:hAnsi="Times New Roman CYR" w:eastAsia="Times New Roman CYR"/>
        <w:color w:val="auto"/>
        <w:kern w:val="2"/>
        <w:sz w:val="24"/>
        <w:szCs w:val="24"/>
        <w:lang w:val="ru-RU" w:eastAsia="ar-SA"/>
      </w:rPr>
    </w:pPr>
    <w:r>
      <w:rPr>
        <w:rFonts w:eastAsia="Times New Roman CYR"/>
        <w:color w:val="auto"/>
        <w:kern w:val="2"/>
        <w:sz w:val="24"/>
        <w:szCs w:val="24"/>
        <w:lang w:val="ru-RU" w:eastAsia="ar-SA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ind w:firstLine="720"/>
      <w:jc w:val="both"/>
      <w:textAlignment w:val="auto"/>
    </w:pPr>
    <w:rPr>
      <w:rFonts w:ascii="Times New Roman CYR" w:hAnsi="Times New Roman CYR" w:eastAsia="Times New Roman CYR" w:cs="Liberation Serif"/>
      <w:color w:val="auto"/>
      <w:kern w:val="2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eastAsia="Times New Roman"/>
      <w:bCs/>
      <w:color w:val="106BBE"/>
    </w:rPr>
  </w:style>
  <w:style w:type="character" w:styleId="11">
    <w:name w:val="Заголовок 1 Знак"/>
    <w:basedOn w:val="DefaultParagraphFont"/>
    <w:qFormat/>
    <w:rPr>
      <w:rFonts w:ascii="Cambria" w:hAnsi="Cambria" w:eastAsia="Cambria"/>
      <w:b/>
      <w:bCs/>
      <w:sz w:val="32"/>
      <w:szCs w:val="32"/>
    </w:rPr>
  </w:style>
  <w:style w:type="character" w:styleId="Style15">
    <w:name w:val="Не вступил в силу"/>
    <w:basedOn w:val="Style13"/>
    <w:qFormat/>
    <w:rPr>
      <w:rFonts w:eastAsia="Times New Roman"/>
      <w:bCs/>
      <w:color w:val="000000"/>
    </w:rPr>
  </w:style>
  <w:style w:type="character" w:styleId="Style16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Нижний колонтитул Знак"/>
    <w:basedOn w:val="DefaultParagraphFont"/>
    <w:qFormat/>
    <w:rPr/>
  </w:style>
  <w:style w:type="character" w:styleId="Style19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Style20">
    <w:name w:val="Интернет-ссылка"/>
    <w:rPr>
      <w:color w:val="000080"/>
      <w:u w:val="single"/>
      <w:lang w:val="zxx" w:eastAsia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  <w:ind w:firstLine="720"/>
    </w:pPr>
    <w:rPr>
      <w:rFonts w:ascii="PT Astra Serif" w:hAnsi="PT Astra Serif" w:eastAsia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  <w:ind w:firstLine="720"/>
    </w:pPr>
    <w:rPr/>
  </w:style>
  <w:style w:type="paragraph" w:styleId="Style23">
    <w:name w:val="List"/>
    <w:basedOn w:val="Style22"/>
    <w:pPr>
      <w:spacing w:lineRule="auto" w:line="276" w:before="0" w:after="140"/>
      <w:ind w:firstLine="720"/>
    </w:pPr>
    <w:rPr>
      <w:rFonts w:ascii="PT Astra Serif" w:hAnsi="PT Astra Serif" w:eastAsia="Noto Sans Devanagari"/>
    </w:rPr>
  </w:style>
  <w:style w:type="paragraph" w:styleId="Style24">
    <w:name w:val="Caption"/>
    <w:basedOn w:val="Normal"/>
    <w:qFormat/>
    <w:pPr>
      <w:spacing w:before="120" w:after="120"/>
      <w:ind w:firstLine="720"/>
    </w:pPr>
    <w:rPr>
      <w:rFonts w:ascii="PT Astra Serif" w:hAnsi="PT Astra Serif" w:eastAsia="Noto Sans Devanagari"/>
      <w:i/>
      <w:iCs/>
    </w:rPr>
  </w:style>
  <w:style w:type="paragraph" w:styleId="Style25">
    <w:name w:val="Указатель"/>
    <w:basedOn w:val="Normal"/>
    <w:qFormat/>
    <w:pPr>
      <w:ind w:firstLine="720"/>
    </w:pPr>
    <w:rPr>
      <w:rFonts w:ascii="PT Astra Serif" w:hAnsi="PT Astra Serif" w:eastAsia="Noto Sans Devanagari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hi-IN"/>
    </w:rPr>
  </w:style>
  <w:style w:type="paragraph" w:styleId="Style26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7">
    <w:name w:val="Комментарий"/>
    <w:basedOn w:val="Style26"/>
    <w:qFormat/>
    <w:pPr>
      <w:spacing w:before="75" w:after="0"/>
      <w:ind w:left="170" w:right="170" w:hanging="0"/>
      <w:jc w:val="left"/>
    </w:pPr>
    <w:rPr>
      <w:color w:val="353842"/>
    </w:rPr>
  </w:style>
  <w:style w:type="paragraph" w:styleId="Style28">
    <w:name w:val="Нормальный (таблица)"/>
    <w:basedOn w:val="Normal"/>
    <w:qFormat/>
    <w:pPr>
      <w:ind w:hanging="0"/>
    </w:pPr>
    <w:rPr/>
  </w:style>
  <w:style w:type="paragraph" w:styleId="Style29">
    <w:name w:val="Таблицы (моноширинный)"/>
    <w:basedOn w:val="Normal"/>
    <w:qFormat/>
    <w:pPr>
      <w:ind w:hanging="0"/>
      <w:jc w:val="left"/>
    </w:pPr>
    <w:rPr>
      <w:rFonts w:ascii="Courier New" w:hAnsi="Courier New" w:eastAsia="Courier New"/>
    </w:rPr>
  </w:style>
  <w:style w:type="paragraph" w:styleId="Style30">
    <w:name w:val="Прижатый влево"/>
    <w:basedOn w:val="Normal"/>
    <w:qFormat/>
    <w:pPr>
      <w:ind w:hanging="0"/>
      <w:jc w:val="left"/>
    </w:pPr>
    <w:rPr/>
  </w:style>
  <w:style w:type="paragraph" w:styleId="Style31">
    <w:name w:val="Footnote Text"/>
    <w:basedOn w:val="Normal"/>
    <w:pPr>
      <w:ind w:firstLine="720"/>
    </w:pPr>
    <w:rPr>
      <w:sz w:val="20"/>
      <w:szCs w:val="20"/>
    </w:rPr>
  </w:style>
  <w:style w:type="paragraph" w:styleId="Style32">
    <w:name w:val="Верхний и нижний колонтитулы"/>
    <w:basedOn w:val="Normal"/>
    <w:qFormat/>
    <w:pPr>
      <w:ind w:firstLine="720"/>
    </w:pPr>
    <w:rPr/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4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BalloonText">
    <w:name w:val="Balloon Text"/>
    <w:basedOn w:val="Normal"/>
    <w:qFormat/>
    <w:pPr>
      <w:ind w:firstLine="720"/>
    </w:pPr>
    <w:rPr>
      <w:rFonts w:ascii="Tahoma" w:hAnsi="Tahoma" w:eastAsia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2</Pages>
  <Words>289</Words>
  <Characters>2197</Characters>
  <CharactersWithSpaces>2645</CharactersWithSpaces>
  <Paragraphs>64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2021-01-11T13:27:00Z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2021-01-11T15:04:52Z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admin</vt:lpwstr>
  </property>
</Properties>
</file>